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val="0"/>
        <w:widowControl/>
        <w:spacing w:after="20"/>
        <w:jc w:val="center"/>
      </w:pPr>
      <w:r>
        <w:rPr>
          <w:b/>
          <w:sz w:val="32"/>
        </w:rPr>
        <w:t>ERIK SORTINO</w:t>
      </w:r>
    </w:p>
    <w:p>
      <w:pPr>
        <w:keepLines w:val="0"/>
        <w:widowControl/>
        <w:spacing w:after="20"/>
        <w:jc w:val="center"/>
      </w:pPr>
      <w:r>
        <w:rPr>
          <w:b/>
          <w:sz w:val="21"/>
        </w:rPr>
        <w:t>STRATEGIC PARTNERSHIPS &amp; MOBILITY OPERATIONS MANAGER</w:t>
      </w:r>
    </w:p>
    <w:p>
      <w:pPr>
        <w:keepLines w:val="0"/>
        <w:widowControl/>
        <w:spacing w:after="40"/>
        <w:jc w:val="center"/>
      </w:pPr>
      <w:r>
        <w:rPr>
          <w:sz w:val="17"/>
        </w:rPr>
        <w:t>Los Angeles, CA | 310-430-4124 | erik.sortino@gmail.com | linkedin.com/in/eriksortino</w:t>
      </w:r>
    </w:p>
    <w:p>
      <w:pPr>
        <w:pStyle w:val="Heading1"/>
        <w:keepLines w:val="0"/>
        <w:widowControl/>
        <w:pBdr>
          <w:bottom w:val="single" w:sz="4" w:space="1" w:color="B7B7B7"/>
        </w:pBdr>
      </w:pPr>
      <w:r>
        <w:t>PROFESSIONAL SUMMARY</w:t>
      </w:r>
    </w:p>
    <w:p>
      <w:pPr>
        <w:keepLines w:val="0"/>
        <w:widowControl/>
        <w:spacing w:after="20" w:line="240" w:lineRule="auto"/>
      </w:pPr>
      <w:r>
        <w:rPr>
          <w:sz w:val="18"/>
        </w:rPr>
        <w:t>Strategic Partnerships and Mobility Operations leader with 9+ years of experience scaling technology-enabled transportation programs, managing external partner networks, and translating commercial relationships into operational execution. Experienced managing hundreds of business partners, supporting enterprise mobility programs, negotiating rates and service requirements, driving retention and expansion, and working cross-functionally with Product, Operations, Finance, and executive stakeholders. Deep experience in roadside mobility, fleet operations, autonomous-vehicle support, and technology-enabled service networks, including operational support for Waymo programs through HONK Technologies. Proven ability to launch and scale new programs, identify growth opportunities, improve partner performance, resolve complex operational and commercial issues, and turn early-stage initiatives into repeatable operating models.</w:t>
      </w:r>
    </w:p>
    <w:p>
      <w:pPr>
        <w:pStyle w:val="Heading1"/>
        <w:keepLines w:val="0"/>
        <w:widowControl/>
        <w:pBdr>
          <w:bottom w:val="single" w:sz="4" w:space="1" w:color="B7B7B7"/>
        </w:pBdr>
      </w:pPr>
      <w:r>
        <w:t>CORE COMPETENCIES</w:t>
      </w:r>
    </w:p>
    <w:p>
      <w:pPr>
        <w:keepLines w:val="0"/>
        <w:widowControl/>
        <w:spacing w:after="20"/>
      </w:pPr>
      <w:r>
        <w:rPr>
          <w:sz w:val="17"/>
        </w:rPr>
        <w:t>Strategic Partnerships • Business Development • Commercial Partnerships • Mobility &amp; Fleet Operations • Partner Portfolio Management • Partnership Growth &amp; Expansion • Enterprise Relationship Management • Commercial Negotiations • Contract &amp; Rate Management • Partner Retention &amp; Renewals • Cross-Functional Leadership • Operational Feasibility • Scalable Program Execution • Go-to-Market Support • Autonomous Vehicle Operations • Ride-Hailing &amp; Mobility Ecosystems • Executive Stakeholder Management • Product &amp; Operations Collaboration • Revenue &amp; Cost Optimization • Program Launches • Partner Performance Analytics</w:t>
      </w:r>
    </w:p>
    <w:p>
      <w:pPr>
        <w:pStyle w:val="Heading1"/>
        <w:keepLines w:val="0"/>
        <w:widowControl/>
        <w:pBdr>
          <w:bottom w:val="single" w:sz="4" w:space="1" w:color="B7B7B7"/>
        </w:pBdr>
      </w:pPr>
      <w:r>
        <w:t>TECHNOLOGY</w:t>
      </w:r>
    </w:p>
    <w:p>
      <w:pPr>
        <w:keepLines w:val="0"/>
        <w:widowControl/>
        <w:spacing w:after="20"/>
      </w:pPr>
      <w:r>
        <w:rPr>
          <w:sz w:val="17"/>
        </w:rPr>
        <w:t>Looker • SQL • Salesforce • Zendesk • Asana • Jira • Monday.com • Slack • Google Workspace • Microsoft Teams • Microsoft Copilot • Heap • AI Prompting &amp; Workflow Automation</w:t>
      </w:r>
    </w:p>
    <w:p>
      <w:pPr>
        <w:pStyle w:val="Heading1"/>
        <w:keepLines w:val="0"/>
        <w:widowControl/>
        <w:pBdr>
          <w:bottom w:val="single" w:sz="4" w:space="1" w:color="B7B7B7"/>
        </w:pBdr>
      </w:pPr>
      <w:r>
        <w:t>PROFESSIONAL EXPERIENCE</w:t>
      </w:r>
    </w:p>
    <w:p>
      <w:pPr>
        <w:keepLines w:val="0"/>
        <w:widowControl/>
        <w:spacing w:before="40" w:after="0"/>
      </w:pPr>
      <w:r>
        <w:rPr>
          <w:b/>
          <w:sz w:val="19"/>
        </w:rPr>
        <w:t>HONK Technologies | Strategic Partnerships &amp; Operations Manager</w:t>
      </w:r>
      <w:r>
        <w:rPr>
          <w:i/>
          <w:sz w:val="17"/>
        </w:rPr>
        <w:br/>
        <w:t>Los Angeles, CA | Jan 2021 – Mar 2026</w:t>
      </w:r>
    </w:p>
    <w:p>
      <w:pPr>
        <w:pStyle w:val="ListBullet"/>
        <w:keepLines w:val="0"/>
        <w:widowControl/>
        <w:spacing w:after="4" w:line="240" w:lineRule="auto"/>
        <w:ind w:left="245" w:hanging="144"/>
      </w:pPr>
      <w:r>
        <w:rPr>
          <w:rFonts w:ascii="Arial" w:hAnsi="Arial"/>
          <w:sz w:val="17"/>
        </w:rPr>
        <w:t>Managed and scaled a portfolio of approximately 300 external service-provider and business partnerships supporting enterprise mobility, roadside, fleet, and autonomous-vehicle programs.</w:t>
      </w:r>
    </w:p>
    <w:p>
      <w:pPr>
        <w:pStyle w:val="ListBullet"/>
        <w:keepLines w:val="0"/>
        <w:widowControl/>
        <w:spacing w:after="4" w:line="240" w:lineRule="auto"/>
        <w:ind w:left="245" w:hanging="144"/>
      </w:pPr>
      <w:r>
        <w:rPr>
          <w:rFonts w:ascii="Arial" w:hAnsi="Arial"/>
          <w:sz w:val="17"/>
        </w:rPr>
        <w:t>Supported Waymo roadside and vehicle-support operations through HONK’s service-provider network, coordinating partner performance, dispatch execution, escalations, service recovery, and operational readiness.</w:t>
      </w:r>
    </w:p>
    <w:p>
      <w:pPr>
        <w:pStyle w:val="ListBullet"/>
        <w:keepLines w:val="0"/>
        <w:widowControl/>
        <w:spacing w:after="4" w:line="240" w:lineRule="auto"/>
        <w:ind w:left="245" w:hanging="144"/>
      </w:pPr>
      <w:r>
        <w:rPr>
          <w:rFonts w:ascii="Arial" w:hAnsi="Arial"/>
          <w:sz w:val="17"/>
        </w:rPr>
        <w:t>Served as a bridge between external partners and internal Operations, Product, Finance, and leadership teams, ensuring partnership requirements were operationally feasible, scalable, and aligned with customer and program objectives.</w:t>
      </w:r>
    </w:p>
    <w:p>
      <w:pPr>
        <w:pStyle w:val="ListBullet"/>
        <w:keepLines w:val="0"/>
        <w:widowControl/>
        <w:spacing w:after="4" w:line="240" w:lineRule="auto"/>
        <w:ind w:left="245" w:hanging="144"/>
      </w:pPr>
      <w:r>
        <w:rPr>
          <w:rFonts w:ascii="Arial" w:hAnsi="Arial"/>
          <w:sz w:val="17"/>
        </w:rPr>
        <w:t>Identified and executed partnership-growth opportunities by expanding provider coverage, improving partner utilization, increasing service capacity, and supporting new enterprise program launches across multiple markets.</w:t>
      </w:r>
    </w:p>
    <w:p>
      <w:pPr>
        <w:pStyle w:val="ListBullet"/>
        <w:keepLines w:val="0"/>
        <w:widowControl/>
        <w:spacing w:after="4" w:line="240" w:lineRule="auto"/>
        <w:ind w:left="245" w:hanging="144"/>
      </w:pPr>
      <w:r>
        <w:rPr>
          <w:rFonts w:ascii="Arial" w:hAnsi="Arial"/>
          <w:sz w:val="17"/>
        </w:rPr>
        <w:t>Managed commercial and operational components of strategic partner relationships, including contracts, rate negotiations, renewals, partner economics, RFP support, service requirements, performance expectations, billing issues, and program terms.</w:t>
      </w:r>
    </w:p>
    <w:p>
      <w:pPr>
        <w:pStyle w:val="ListBullet"/>
        <w:keepLines w:val="0"/>
        <w:widowControl/>
        <w:spacing w:after="4" w:line="240" w:lineRule="auto"/>
        <w:ind w:left="245" w:hanging="144"/>
      </w:pPr>
      <w:r>
        <w:rPr>
          <w:rFonts w:ascii="Arial" w:hAnsi="Arial"/>
          <w:sz w:val="17"/>
        </w:rPr>
        <w:t>Contributed to the development, negotiation, and implementation of complex commercial partnership agreements by evaluating rates, service scope, partner economics, operational requirements, performance expectations, and scalability across enterprise mobility programs.</w:t>
      </w:r>
    </w:p>
    <w:p>
      <w:pPr>
        <w:pStyle w:val="ListBullet"/>
        <w:keepLines w:val="0"/>
        <w:widowControl/>
        <w:spacing w:after="4" w:line="240" w:lineRule="auto"/>
        <w:ind w:left="245" w:hanging="144"/>
      </w:pPr>
      <w:r>
        <w:rPr>
          <w:rFonts w:ascii="Arial" w:hAnsi="Arial"/>
          <w:sz w:val="17"/>
        </w:rPr>
        <w:t>Led onboarding, implementation, and scaling of strategic mobility partnerships, translating commercial commitments into repeatable operating workflows, service standards, reporting, and escalation processes.</w:t>
      </w:r>
    </w:p>
    <w:p>
      <w:pPr>
        <w:pStyle w:val="ListBullet"/>
        <w:keepLines w:val="0"/>
        <w:widowControl/>
        <w:spacing w:after="4" w:line="240" w:lineRule="auto"/>
        <w:ind w:left="245" w:hanging="144"/>
      </w:pPr>
      <w:r>
        <w:rPr>
          <w:rFonts w:ascii="Arial" w:hAnsi="Arial"/>
          <w:sz w:val="17"/>
        </w:rPr>
        <w:t>Managed churn and retention across the partner portfolio, resolving pricing, payment, service, product, and operational issues to protect relationships and maintain network capacity.</w:t>
      </w:r>
    </w:p>
    <w:p>
      <w:pPr>
        <w:pStyle w:val="ListBullet"/>
        <w:keepLines w:val="0"/>
        <w:widowControl/>
        <w:spacing w:after="4" w:line="240" w:lineRule="auto"/>
        <w:ind w:left="245" w:hanging="144"/>
      </w:pPr>
      <w:r>
        <w:rPr>
          <w:rFonts w:ascii="Arial" w:hAnsi="Arial"/>
          <w:sz w:val="17"/>
        </w:rPr>
        <w:t>Partnered with Product and Engineering to translate partner feedback and operational data into scalable platform improvements, including dispatch automation, AI-enabled workflows, and service-provider tools.</w:t>
      </w:r>
    </w:p>
    <w:p>
      <w:pPr>
        <w:pStyle w:val="ListBullet"/>
        <w:keepLines w:val="0"/>
        <w:widowControl/>
        <w:spacing w:after="4" w:line="240" w:lineRule="auto"/>
        <w:ind w:left="245" w:hanging="144"/>
      </w:pPr>
      <w:r>
        <w:rPr>
          <w:rFonts w:ascii="Arial" w:hAnsi="Arial"/>
          <w:sz w:val="17"/>
        </w:rPr>
        <w:t>Analyzed partner and program performance using Looker, SQL-based reporting, operational KPIs, and financial data to identify growth opportunities, service gaps, cost drivers, and performance risks.</w:t>
      </w:r>
    </w:p>
    <w:p>
      <w:pPr>
        <w:pStyle w:val="ListBullet"/>
        <w:keepLines w:val="0"/>
        <w:widowControl/>
        <w:spacing w:after="4" w:line="240" w:lineRule="auto"/>
        <w:ind w:left="245" w:hanging="144"/>
      </w:pPr>
      <w:r>
        <w:rPr>
          <w:rFonts w:ascii="Arial" w:hAnsi="Arial"/>
          <w:sz w:val="17"/>
        </w:rPr>
        <w:t>Supported enterprise pilots and first-of-their-kind mobility programs, including autonomous-vehicle initiatives, by establishing workflows, measuring performance, troubleshooting operational issues, and scaling successful processes.</w:t>
      </w:r>
    </w:p>
    <w:p>
      <w:pPr>
        <w:pStyle w:val="ListBullet"/>
        <w:keepLines w:val="0"/>
        <w:widowControl/>
        <w:spacing w:after="4" w:line="240" w:lineRule="auto"/>
        <w:ind w:left="245" w:hanging="144"/>
      </w:pPr>
      <w:r>
        <w:rPr>
          <w:rFonts w:ascii="Arial" w:hAnsi="Arial"/>
          <w:sz w:val="17"/>
        </w:rPr>
        <w:t>Led a 12-person domestic operations team and coordinated approximately 35 offshore/BPO staff supporting large-scale, technology-enabled mobility operations.</w:t>
      </w:r>
    </w:p>
    <w:p>
      <w:pPr>
        <w:keepLines w:val="0"/>
        <w:pageBreakBefore/>
        <w:widowControl/>
        <w:spacing w:before="40" w:after="0"/>
      </w:pPr>
      <w:r>
        <w:rPr>
          <w:b/>
          <w:sz w:val="19"/>
        </w:rPr>
        <w:t>HONK Technologies | Account Analyst</w:t>
      </w:r>
      <w:r>
        <w:rPr>
          <w:i/>
          <w:sz w:val="17"/>
        </w:rPr>
        <w:br/>
        <w:t>Los Angeles, CA | Jan 2018 – Dec 2020</w:t>
      </w:r>
    </w:p>
    <w:p>
      <w:pPr>
        <w:pStyle w:val="ListBullet"/>
        <w:keepLines w:val="0"/>
        <w:widowControl/>
        <w:spacing w:after="4" w:line="240" w:lineRule="auto"/>
        <w:ind w:left="245" w:hanging="144"/>
      </w:pPr>
      <w:r>
        <w:rPr>
          <w:rFonts w:ascii="Arial" w:hAnsi="Arial"/>
          <w:sz w:val="17"/>
        </w:rPr>
        <w:t>Analyzed customer, partner, and operational performance data to identify service gaps, recurring failure patterns, and opportunities to improve customer experience and service delivery.</w:t>
      </w:r>
    </w:p>
    <w:p>
      <w:pPr>
        <w:pStyle w:val="ListBullet"/>
        <w:keepLines w:val="0"/>
        <w:widowControl/>
        <w:spacing w:after="4" w:line="240" w:lineRule="auto"/>
        <w:ind w:left="245" w:hanging="144"/>
      </w:pPr>
      <w:r>
        <w:rPr>
          <w:rFonts w:ascii="Arial" w:hAnsi="Arial"/>
          <w:sz w:val="17"/>
        </w:rPr>
        <w:t>Built and maintained reporting in Looker and used basic SQL queries to track response times, service levels, partner performance, coverage, utilization, and customer-impact trends.</w:t>
      </w:r>
    </w:p>
    <w:p>
      <w:pPr>
        <w:pStyle w:val="ListBullet"/>
        <w:keepLines w:val="0"/>
        <w:widowControl/>
        <w:spacing w:after="4" w:line="240" w:lineRule="auto"/>
        <w:ind w:left="245" w:hanging="144"/>
      </w:pPr>
      <w:r>
        <w:rPr>
          <w:rFonts w:ascii="Arial" w:hAnsi="Arial"/>
          <w:sz w:val="17"/>
        </w:rPr>
        <w:t>Partnered with Operations, Product, and Engineering teams to translate field feedback and performance trends into workflow improvements and product enhancements.</w:t>
      </w:r>
    </w:p>
    <w:p>
      <w:pPr>
        <w:pStyle w:val="ListBullet"/>
        <w:keepLines w:val="0"/>
        <w:widowControl/>
        <w:spacing w:after="4" w:line="240" w:lineRule="auto"/>
        <w:ind w:left="245" w:hanging="144"/>
      </w:pPr>
      <w:r>
        <w:rPr>
          <w:rFonts w:ascii="Arial" w:hAnsi="Arial"/>
          <w:sz w:val="17"/>
        </w:rPr>
        <w:t>Supported enterprise pilots and new-program launches by monitoring performance, validating service results, and preparing updates for internal leadership and customer stakeholders.</w:t>
      </w:r>
    </w:p>
    <w:p>
      <w:pPr>
        <w:pStyle w:val="ListBullet"/>
        <w:keepLines w:val="0"/>
        <w:widowControl/>
        <w:spacing w:after="4" w:line="240" w:lineRule="auto"/>
        <w:ind w:left="245" w:hanging="144"/>
      </w:pPr>
      <w:r>
        <w:rPr>
          <w:rFonts w:ascii="Arial" w:hAnsi="Arial"/>
          <w:sz w:val="17"/>
        </w:rPr>
        <w:t>Conducted root-cause analysis across pricing, distance, geography, vehicle type, ETA, availability, and provider capability to identify drivers of service failures.</w:t>
      </w:r>
    </w:p>
    <w:p>
      <w:pPr>
        <w:pStyle w:val="ListBullet"/>
        <w:keepLines w:val="0"/>
        <w:widowControl/>
        <w:spacing w:after="4" w:line="240" w:lineRule="auto"/>
        <w:ind w:left="245" w:hanging="144"/>
      </w:pPr>
      <w:r>
        <w:rPr>
          <w:rFonts w:ascii="Arial" w:hAnsi="Arial"/>
          <w:sz w:val="17"/>
        </w:rPr>
        <w:t>Assisted with provider network analysis and market coverage planning by identifying service gaps, capacity needs, partner performance issues, and operational opportunities.</w:t>
      </w:r>
    </w:p>
    <w:p>
      <w:pPr>
        <w:keepLines w:val="0"/>
        <w:widowControl/>
        <w:spacing w:before="40" w:after="0"/>
      </w:pPr>
      <w:r>
        <w:rPr>
          <w:b/>
          <w:sz w:val="19"/>
        </w:rPr>
        <w:t>HONK Technologies | Operations Supervisor</w:t>
      </w:r>
      <w:r>
        <w:rPr>
          <w:i/>
          <w:sz w:val="17"/>
        </w:rPr>
        <w:br/>
        <w:t>Los Angeles, CA | Dec 2016 – Dec 2017</w:t>
      </w:r>
    </w:p>
    <w:p>
      <w:pPr>
        <w:pStyle w:val="ListBullet"/>
        <w:keepLines w:val="0"/>
        <w:widowControl/>
        <w:spacing w:after="4" w:line="240" w:lineRule="auto"/>
        <w:ind w:left="245" w:hanging="144"/>
      </w:pPr>
      <w:r>
        <w:rPr>
          <w:rFonts w:ascii="Arial" w:hAnsi="Arial"/>
          <w:sz w:val="17"/>
        </w:rPr>
        <w:t>Supervised frontline operations supporting time-sensitive roadside service requests, ensuring service quality, escalation handling, and consistent customer experience across high-volume workflows.</w:t>
      </w:r>
    </w:p>
    <w:p>
      <w:pPr>
        <w:pStyle w:val="ListBullet"/>
        <w:keepLines w:val="0"/>
        <w:widowControl/>
        <w:spacing w:after="4" w:line="240" w:lineRule="auto"/>
        <w:ind w:left="245" w:hanging="144"/>
      </w:pPr>
      <w:r>
        <w:rPr>
          <w:rFonts w:ascii="Arial" w:hAnsi="Arial"/>
          <w:sz w:val="17"/>
        </w:rPr>
        <w:t>Coached frontline team members on dispatch processes, partner communication, escalation procedures, and service-quality standards.</w:t>
      </w:r>
    </w:p>
    <w:p>
      <w:pPr>
        <w:pStyle w:val="ListBullet"/>
        <w:keepLines w:val="0"/>
        <w:widowControl/>
        <w:spacing w:after="4" w:line="240" w:lineRule="auto"/>
        <w:ind w:left="245" w:hanging="144"/>
      </w:pPr>
      <w:r>
        <w:rPr>
          <w:rFonts w:ascii="Arial" w:hAnsi="Arial"/>
          <w:sz w:val="17"/>
        </w:rPr>
        <w:t>Managed complex customer and service-provider escalations, resolving operational issues while protecting partner relationships and customer satisfaction.</w:t>
      </w:r>
    </w:p>
    <w:p>
      <w:pPr>
        <w:pStyle w:val="ListBullet"/>
        <w:keepLines w:val="0"/>
        <w:widowControl/>
        <w:spacing w:after="4" w:line="240" w:lineRule="auto"/>
        <w:ind w:left="245" w:hanging="144"/>
      </w:pPr>
      <w:r>
        <w:rPr>
          <w:rFonts w:ascii="Arial" w:hAnsi="Arial"/>
          <w:sz w:val="17"/>
        </w:rPr>
        <w:t>Developed and reinforced SOPs, training materials, and quality-control practices to improve consistency, team readiness, and frontline execution.</w:t>
      </w:r>
    </w:p>
    <w:p>
      <w:pPr>
        <w:pStyle w:val="ListBullet"/>
        <w:keepLines w:val="0"/>
        <w:widowControl/>
        <w:spacing w:after="4" w:line="240" w:lineRule="auto"/>
        <w:ind w:left="245" w:hanging="144"/>
      </w:pPr>
      <w:r>
        <w:rPr>
          <w:rFonts w:ascii="Arial" w:hAnsi="Arial"/>
          <w:sz w:val="17"/>
        </w:rPr>
        <w:t>Provided real-time overnight operational leadership, maintaining continuity of service and resolving urgent issues with limited supervision.</w:t>
      </w:r>
    </w:p>
    <w:p>
      <w:pPr>
        <w:pStyle w:val="Heading1"/>
        <w:keepLines w:val="0"/>
        <w:widowControl/>
        <w:pBdr>
          <w:bottom w:val="single" w:sz="4" w:space="1" w:color="B7B7B7"/>
        </w:pBdr>
      </w:pPr>
      <w:r>
        <w:t>EDUCATION</w:t>
      </w:r>
    </w:p>
    <w:p>
      <w:pPr>
        <w:keepLines w:val="0"/>
        <w:widowControl/>
        <w:spacing w:after="4"/>
      </w:pPr>
      <w:r>
        <w:rPr>
          <w:b/>
          <w:sz w:val="18"/>
        </w:rPr>
        <w:t>Master of Business Administration (MBA) — California State University, Los Angeles</w:t>
      </w:r>
    </w:p>
    <w:p>
      <w:pPr>
        <w:keepLines w:val="0"/>
        <w:widowControl/>
        <w:spacing w:after="20"/>
      </w:pPr>
      <w:r>
        <w:rPr>
          <w:b/>
          <w:sz w:val="18"/>
        </w:rPr>
        <w:t>Bachelor of Science in Business Administration — California State University, Los Angeles</w:t>
      </w:r>
    </w:p>
    <w:p>
      <w:pPr>
        <w:pStyle w:val="Heading1"/>
        <w:keepLines w:val="0"/>
        <w:widowControl/>
        <w:pBdr>
          <w:bottom w:val="single" w:sz="4" w:space="1" w:color="B7B7B7"/>
        </w:pBdr>
      </w:pPr>
      <w:r>
        <w:t>CERTIFICATIONS</w:t>
      </w:r>
    </w:p>
    <w:p>
      <w:pPr>
        <w:keepLines w:val="0"/>
        <w:widowControl/>
        <w:spacing w:after="0"/>
      </w:pPr>
      <w:r>
        <w:rPr>
          <w:sz w:val="17"/>
        </w:rPr>
        <w:t>Lean Six Sigma Green Belt • UC Irvine Project Management Certificate • Vanderbilt University Prompt Engineering for ChatGPT • University of Virginia Digital Transformation • DeepLearning.AI AI for Everyone • HubSpot Inbound Certification • HubSpot Sales Software Certification</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Arial" w:hAnsi="Arial" w:eastAsia="Arial"/>
      <w:b/>
      <w:bCs/>
      <w:color w:val="365F91" w:themeColor="accent1" w:themeShade="BF"/>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